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B615B">
      <w:pPr>
        <w:pStyle w:val="2"/>
        <w:keepNext w:val="0"/>
        <w:keepLines w:val="0"/>
        <w:widowControl/>
        <w:suppressLineNumbers w:val="0"/>
        <w:ind w:firstLine="883" w:firstLineChars="200"/>
        <w:rPr>
          <w:rFonts w:hint="eastAsia" w:ascii="新宋体" w:hAnsi="新宋体" w:eastAsia="新宋体" w:cs="新宋体"/>
          <w:sz w:val="44"/>
          <w:szCs w:val="44"/>
        </w:rPr>
      </w:pPr>
      <w:r>
        <w:rPr>
          <w:rFonts w:hint="eastAsia" w:ascii="新宋体" w:hAnsi="新宋体" w:eastAsia="新宋体" w:cs="新宋体"/>
          <w:sz w:val="44"/>
          <w:szCs w:val="44"/>
        </w:rPr>
        <w:t xml:space="preserve">ETP Probe Full Calibration SOP </w:t>
      </w:r>
    </w:p>
    <w:p w14:paraId="4223CACF">
      <w:pPr>
        <w:rPr>
          <w:rFonts w:hint="eastAsia" w:ascii="新宋体" w:hAnsi="新宋体" w:eastAsia="新宋体" w:cs="新宋体"/>
          <w:sz w:val="30"/>
          <w:szCs w:val="30"/>
        </w:rPr>
      </w:pPr>
      <w:r>
        <w:rPr>
          <w:rFonts w:hint="eastAsia" w:ascii="新宋体" w:hAnsi="新宋体" w:eastAsia="新宋体" w:cs="新宋体"/>
          <w:b/>
          <w:bCs/>
          <w:sz w:val="30"/>
          <w:szCs w:val="30"/>
        </w:rPr>
        <w:t>Document No</w:t>
      </w:r>
      <w:r>
        <w:rPr>
          <w:rFonts w:hint="eastAsia" w:ascii="新宋体" w:hAnsi="新宋体" w:eastAsia="新宋体" w:cs="新宋体"/>
          <w:sz w:val="30"/>
          <w:szCs w:val="30"/>
        </w:rPr>
        <w:t xml:space="preserve">.: SOP-QC-ETP-001 </w:t>
      </w:r>
    </w:p>
    <w:p w14:paraId="63F8F02C">
      <w:pPr>
        <w:rPr>
          <w:rFonts w:hint="eastAsia" w:ascii="新宋体" w:hAnsi="新宋体" w:eastAsia="新宋体" w:cs="新宋体"/>
          <w:sz w:val="30"/>
          <w:szCs w:val="30"/>
        </w:rPr>
      </w:pPr>
      <w:r>
        <w:rPr>
          <w:rFonts w:hint="eastAsia" w:ascii="新宋体" w:hAnsi="新宋体" w:eastAsia="新宋体" w:cs="新宋体"/>
          <w:b/>
          <w:bCs/>
          <w:sz w:val="30"/>
          <w:szCs w:val="30"/>
        </w:rPr>
        <w:t>Applicable Equipment</w:t>
      </w:r>
      <w:r>
        <w:rPr>
          <w:rFonts w:hint="eastAsia" w:ascii="新宋体" w:hAnsi="新宋体" w:eastAsia="新宋体" w:cs="新宋体"/>
          <w:sz w:val="30"/>
          <w:szCs w:val="30"/>
        </w:rPr>
        <w:t xml:space="preserve">: Hitachi CMI500 / CMI700 / CMI760 Copper Thickness Tester </w:t>
      </w:r>
    </w:p>
    <w:p w14:paraId="4ECB8446">
      <w:pPr>
        <w:rPr>
          <w:rFonts w:hint="eastAsia" w:ascii="新宋体" w:hAnsi="新宋体" w:eastAsia="新宋体" w:cs="新宋体"/>
          <w:sz w:val="30"/>
          <w:szCs w:val="30"/>
        </w:rPr>
      </w:pPr>
      <w:r>
        <w:rPr>
          <w:rFonts w:hint="eastAsia" w:ascii="新宋体" w:hAnsi="新宋体" w:eastAsia="新宋体" w:cs="新宋体"/>
          <w:b/>
          <w:bCs/>
          <w:sz w:val="30"/>
          <w:szCs w:val="30"/>
        </w:rPr>
        <w:t>Applicable Probe:</w:t>
      </w:r>
      <w:r>
        <w:rPr>
          <w:rFonts w:hint="eastAsia" w:ascii="新宋体" w:hAnsi="新宋体" w:eastAsia="新宋体" w:cs="新宋体"/>
          <w:sz w:val="30"/>
          <w:szCs w:val="30"/>
        </w:rPr>
        <w:t xml:space="preserve"> ETP Probe (Eddy Current Probe for Through-hole Copper) </w:t>
      </w:r>
    </w:p>
    <w:p w14:paraId="71CA47BD">
      <w:pPr>
        <w:rPr>
          <w:rFonts w:hint="eastAsia" w:ascii="新宋体" w:hAnsi="新宋体" w:eastAsia="新宋体" w:cs="新宋体"/>
          <w:sz w:val="30"/>
          <w:szCs w:val="30"/>
        </w:rPr>
      </w:pPr>
      <w:r>
        <w:rPr>
          <w:rFonts w:hint="eastAsia" w:ascii="新宋体" w:hAnsi="新宋体" w:eastAsia="新宋体" w:cs="新宋体"/>
          <w:b/>
          <w:bCs/>
          <w:sz w:val="30"/>
          <w:szCs w:val="30"/>
        </w:rPr>
        <w:t>Applicable Process</w:t>
      </w:r>
      <w:r>
        <w:rPr>
          <w:rFonts w:hint="eastAsia" w:ascii="新宋体" w:hAnsi="新宋体" w:eastAsia="新宋体" w:cs="新宋体"/>
          <w:sz w:val="30"/>
          <w:szCs w:val="30"/>
        </w:rPr>
        <w:t xml:space="preserve">: PCB Post-plating Through-hole Copper Thickness Measurement, Mass Production Non-destructive Sampling Inspection </w:t>
      </w:r>
    </w:p>
    <w:p w14:paraId="5FFDAB09">
      <w:pPr>
        <w:rPr>
          <w:rFonts w:hint="eastAsia" w:ascii="新宋体" w:hAnsi="新宋体" w:eastAsia="新宋体" w:cs="新宋体"/>
          <w:sz w:val="30"/>
          <w:szCs w:val="30"/>
        </w:rPr>
      </w:pPr>
      <w:r>
        <w:rPr>
          <w:rFonts w:hint="eastAsia" w:ascii="新宋体" w:hAnsi="新宋体" w:eastAsia="新宋体" w:cs="新宋体"/>
          <w:b/>
          <w:bCs/>
          <w:sz w:val="30"/>
          <w:szCs w:val="30"/>
        </w:rPr>
        <w:t>Effective Scope</w:t>
      </w:r>
      <w:r>
        <w:rPr>
          <w:rFonts w:hint="eastAsia" w:ascii="新宋体" w:hAnsi="新宋体" w:eastAsia="新宋体" w:cs="新宋体"/>
          <w:sz w:val="30"/>
          <w:szCs w:val="30"/>
        </w:rPr>
        <w:t xml:space="preserve">: Factory QC Station, IPQC Patrol Station </w:t>
      </w:r>
    </w:p>
    <w:p w14:paraId="4675EE27">
      <w:pPr>
        <w:rPr>
          <w:rFonts w:hint="eastAsia" w:ascii="新宋体" w:hAnsi="新宋体" w:eastAsia="新宋体" w:cs="新宋体"/>
          <w:sz w:val="30"/>
          <w:szCs w:val="30"/>
        </w:rPr>
      </w:pPr>
      <w:r>
        <w:rPr>
          <w:rStyle w:val="8"/>
          <w:rFonts w:hint="eastAsia" w:ascii="新宋体" w:hAnsi="新宋体" w:eastAsia="新宋体" w:cs="新宋体"/>
          <w:b/>
          <w:bCs w:val="0"/>
          <w:sz w:val="30"/>
          <w:szCs w:val="30"/>
        </w:rPr>
        <w:t>Purpose</w:t>
      </w:r>
      <w:r>
        <w:rPr>
          <w:rFonts w:hint="eastAsia" w:ascii="新宋体" w:hAnsi="新宋体" w:eastAsia="新宋体" w:cs="新宋体"/>
          <w:sz w:val="30"/>
          <w:szCs w:val="30"/>
        </w:rPr>
        <w:t>: Standardize the calibration procedure of ETP probe, eliminate data drift and deviation, ensure accurate and traceable PCB through-hole copper test results, comply with IPC industry standards and stabilize mass production quality.</w:t>
      </w:r>
    </w:p>
    <w:p w14:paraId="7C97B9C5">
      <w:pPr>
        <w:pStyle w:val="3"/>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1. Calibration Frequency (Mandatory Requirements)</w:t>
      </w:r>
    </w:p>
    <w:p w14:paraId="34ED555B">
      <w:pPr>
        <w:keepNext w:val="0"/>
        <w:keepLines w:val="0"/>
        <w:widowControl/>
        <w:numPr>
          <w:ilvl w:val="0"/>
          <w:numId w:val="1"/>
        </w:numPr>
        <w:suppressLineNumbers w:val="0"/>
        <w:spacing w:before="0" w:beforeAutospacing="1" w:after="0" w:afterAutospacing="1"/>
        <w:ind w:left="720" w:hanging="360"/>
        <w:rPr>
          <w:rFonts w:hint="eastAsia" w:ascii="新宋体" w:hAnsi="新宋体" w:eastAsia="新宋体" w:cs="新宋体"/>
          <w:sz w:val="30"/>
          <w:szCs w:val="30"/>
        </w:rPr>
      </w:pPr>
      <w:r>
        <w:rPr>
          <w:rStyle w:val="8"/>
          <w:rFonts w:hint="eastAsia" w:ascii="新宋体" w:hAnsi="新宋体" w:eastAsia="新宋体" w:cs="新宋体"/>
          <w:sz w:val="30"/>
          <w:szCs w:val="30"/>
        </w:rPr>
        <w:t>Daily Startup</w:t>
      </w:r>
      <w:r>
        <w:rPr>
          <w:rFonts w:hint="eastAsia" w:ascii="新宋体" w:hAnsi="新宋体" w:eastAsia="新宋体" w:cs="新宋体"/>
          <w:sz w:val="30"/>
          <w:szCs w:val="30"/>
        </w:rPr>
        <w:t>: Pre-shift check + Zero Calibration + Calibration Standard Plate verification. No mass board testing is allowed before calibration completion.</w:t>
      </w:r>
    </w:p>
    <w:p w14:paraId="48D9B14A">
      <w:pPr>
        <w:keepNext w:val="0"/>
        <w:keepLines w:val="0"/>
        <w:widowControl/>
        <w:numPr>
          <w:ilvl w:val="0"/>
          <w:numId w:val="1"/>
        </w:numPr>
        <w:suppressLineNumbers w:val="0"/>
        <w:spacing w:before="0" w:beforeAutospacing="1" w:after="0" w:afterAutospacing="1"/>
        <w:ind w:left="720" w:hanging="360"/>
        <w:rPr>
          <w:rFonts w:hint="eastAsia" w:ascii="新宋体" w:hAnsi="新宋体" w:eastAsia="新宋体" w:cs="新宋体"/>
          <w:sz w:val="30"/>
          <w:szCs w:val="30"/>
        </w:rPr>
      </w:pPr>
      <w:r>
        <w:rPr>
          <w:rStyle w:val="8"/>
          <w:rFonts w:hint="eastAsia" w:ascii="新宋体" w:hAnsi="新宋体" w:eastAsia="新宋体" w:cs="新宋体"/>
          <w:sz w:val="30"/>
          <w:szCs w:val="30"/>
        </w:rPr>
        <w:t>Full Periodic Calibration</w:t>
      </w:r>
      <w:r>
        <w:rPr>
          <w:rFonts w:hint="eastAsia" w:ascii="新宋体" w:hAnsi="新宋体" w:eastAsia="新宋体" w:cs="新宋体"/>
          <w:sz w:val="30"/>
          <w:szCs w:val="30"/>
        </w:rPr>
        <w:t>: Perform full multi-point calibration every 14 days OR every 10,000 test counts, whichever comes first.</w:t>
      </w:r>
    </w:p>
    <w:p w14:paraId="51F8E8FB">
      <w:pPr>
        <w:keepNext w:val="0"/>
        <w:keepLines w:val="0"/>
        <w:widowControl/>
        <w:numPr>
          <w:ilvl w:val="0"/>
          <w:numId w:val="1"/>
        </w:numPr>
        <w:suppressLineNumbers w:val="0"/>
        <w:spacing w:before="0" w:beforeAutospacing="1" w:after="0" w:afterAutospacing="1"/>
        <w:ind w:left="720" w:hanging="360"/>
        <w:rPr>
          <w:rFonts w:hint="eastAsia" w:ascii="新宋体" w:hAnsi="新宋体" w:eastAsia="新宋体" w:cs="新宋体"/>
          <w:sz w:val="30"/>
          <w:szCs w:val="30"/>
        </w:rPr>
      </w:pPr>
      <w:r>
        <w:rPr>
          <w:rStyle w:val="8"/>
          <w:rFonts w:hint="eastAsia" w:ascii="新宋体" w:hAnsi="新宋体" w:eastAsia="新宋体" w:cs="新宋体"/>
          <w:sz w:val="30"/>
          <w:szCs w:val="30"/>
        </w:rPr>
        <w:t>Mandatory Re-calibration upon Abnormal Events</w:t>
      </w:r>
      <w:r>
        <w:rPr>
          <w:rFonts w:hint="eastAsia" w:ascii="新宋体" w:hAnsi="新宋体" w:eastAsia="新宋体" w:cs="新宋体"/>
          <w:sz w:val="30"/>
          <w:szCs w:val="30"/>
        </w:rPr>
        <w:t>: Require full calibration if probe is bumped/dropped, after probe cleaning, when changing board thickness specification, data drift occurs, equipment shutdown exceeds 24 hours, or probe replacement.</w:t>
      </w:r>
    </w:p>
    <w:p w14:paraId="640CFD80">
      <w:pPr>
        <w:keepNext w:val="0"/>
        <w:keepLines w:val="0"/>
        <w:widowControl/>
        <w:numPr>
          <w:ilvl w:val="0"/>
          <w:numId w:val="1"/>
        </w:numPr>
        <w:suppressLineNumbers w:val="0"/>
        <w:spacing w:before="0" w:beforeAutospacing="1" w:after="0" w:afterAutospacing="1"/>
        <w:ind w:left="720" w:hanging="360"/>
        <w:rPr>
          <w:rFonts w:hint="eastAsia" w:ascii="新宋体" w:hAnsi="新宋体" w:eastAsia="新宋体" w:cs="新宋体"/>
          <w:sz w:val="30"/>
          <w:szCs w:val="30"/>
        </w:rPr>
      </w:pPr>
      <w:r>
        <w:rPr>
          <w:rStyle w:val="8"/>
          <w:rFonts w:hint="eastAsia" w:ascii="新宋体" w:hAnsi="新宋体" w:eastAsia="新宋体" w:cs="新宋体"/>
          <w:sz w:val="30"/>
          <w:szCs w:val="30"/>
        </w:rPr>
        <w:t>Shift Handover Check</w:t>
      </w:r>
      <w:r>
        <w:rPr>
          <w:rFonts w:hint="eastAsia" w:ascii="新宋体" w:hAnsi="新宋体" w:eastAsia="新宋体" w:cs="新宋体"/>
          <w:sz w:val="30"/>
          <w:szCs w:val="30"/>
        </w:rPr>
        <w:t>: Verify measurement accuracy with QC retained sample during shift handover. Re-calibrate immediately if deviation exceeds tolerance.</w:t>
      </w:r>
    </w:p>
    <w:p w14:paraId="40CCB69D">
      <w:pPr>
        <w:pStyle w:val="3"/>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2. Tools &amp; Consumables Required for Calibration</w:t>
      </w:r>
    </w:p>
    <w:p w14:paraId="37136854">
      <w:pPr>
        <w:keepNext w:val="0"/>
        <w:keepLines w:val="0"/>
        <w:widowControl/>
        <w:numPr>
          <w:ilvl w:val="0"/>
          <w:numId w:val="2"/>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 xml:space="preserve">Original ETP dedicated </w:t>
      </w:r>
      <w:r>
        <w:rPr>
          <w:rStyle w:val="8"/>
          <w:rFonts w:hint="eastAsia" w:ascii="新宋体" w:hAnsi="新宋体" w:eastAsia="新宋体" w:cs="新宋体"/>
          <w:sz w:val="30"/>
          <w:szCs w:val="30"/>
        </w:rPr>
        <w:t>Calibration Standard Plate</w:t>
      </w:r>
      <w:r>
        <w:rPr>
          <w:rFonts w:hint="eastAsia" w:ascii="新宋体" w:hAnsi="新宋体" w:eastAsia="新宋体" w:cs="新宋体"/>
          <w:sz w:val="30"/>
          <w:szCs w:val="30"/>
        </w:rPr>
        <w:t xml:space="preserve"> (with official certificate and within valid period)</w:t>
      </w:r>
    </w:p>
    <w:p w14:paraId="138B3682">
      <w:pPr>
        <w:keepNext w:val="0"/>
        <w:keepLines w:val="0"/>
        <w:widowControl/>
        <w:numPr>
          <w:ilvl w:val="0"/>
          <w:numId w:val="2"/>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Lint-free wipes, 99.7% Isopropyl Alcohol</w:t>
      </w:r>
    </w:p>
    <w:p w14:paraId="39F7645B">
      <w:pPr>
        <w:numPr>
          <w:ilvl w:val="0"/>
          <w:numId w:val="2"/>
        </w:numPr>
        <w:bidi w:val="0"/>
        <w:rPr>
          <w:rFonts w:hint="eastAsia" w:ascii="新宋体" w:hAnsi="新宋体" w:eastAsia="新宋体" w:cs="新宋体"/>
          <w:sz w:val="30"/>
          <w:szCs w:val="30"/>
        </w:rPr>
      </w:pPr>
      <w:r>
        <w:rPr>
          <w:rFonts w:hint="eastAsia" w:ascii="新宋体" w:hAnsi="新宋体" w:eastAsia="新宋体" w:cs="新宋体"/>
          <w:sz w:val="30"/>
          <w:szCs w:val="30"/>
        </w:rPr>
        <w:t>ESD anti-static gloves, anti-static workbench</w:t>
      </w:r>
    </w:p>
    <w:p w14:paraId="122B2AE3">
      <w:pPr>
        <w:keepNext w:val="0"/>
        <w:keepLines w:val="0"/>
        <w:widowControl/>
        <w:numPr>
          <w:ilvl w:val="0"/>
          <w:numId w:val="2"/>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Dedicated QC verification sample board (fixed retained sample for accuracy confirmation after calibration)</w:t>
      </w:r>
    </w:p>
    <w:p w14:paraId="37A3476F">
      <w:pPr>
        <w:pStyle w:val="3"/>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3. Pre-calibration Inspection (Prerequisite Steps, All Items Must Pass)</w:t>
      </w:r>
    </w:p>
    <w:p w14:paraId="4CB834FE">
      <w:pPr>
        <w:pStyle w:val="4"/>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3.1 Equipment Environment Check</w:t>
      </w:r>
    </w:p>
    <w:p w14:paraId="0F97743A">
      <w:pPr>
        <w:pStyle w:val="5"/>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Place the equipment on a stable horizontal surface. Keep away from plating tanks, direct airflow from fans/air conditioners, strong magnetic fields and metal table interference. Ambient temperature: 18–28°C, dust-free, no chemical solvent vapor contamination.</w:t>
      </w:r>
    </w:p>
    <w:p w14:paraId="6D6C6A00">
      <w:pPr>
        <w:pStyle w:val="4"/>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3.2 Probe Appearance &amp; Status Check</w:t>
      </w:r>
    </w:p>
    <w:p w14:paraId="1FB5E425">
      <w:pPr>
        <w:keepNext w:val="0"/>
        <w:keepLines w:val="0"/>
        <w:widowControl/>
        <w:numPr>
          <w:ilvl w:val="0"/>
          <w:numId w:val="3"/>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Wear ESD gloves. Take out the ETP probe. Inspect the probe tip for wear, chipping, deformation, contamination or oxidation discoloration.</w:t>
      </w:r>
    </w:p>
    <w:p w14:paraId="31C5CA6E">
      <w:pPr>
        <w:keepNext w:val="0"/>
        <w:keepLines w:val="0"/>
        <w:widowControl/>
        <w:numPr>
          <w:ilvl w:val="0"/>
          <w:numId w:val="3"/>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Check probe cable for cracks, sharp bends and loose connections; check aviation connector for oxidation and looseness.</w:t>
      </w:r>
    </w:p>
    <w:p w14:paraId="22DD3670">
      <w:pPr>
        <w:keepNext w:val="0"/>
        <w:keepLines w:val="0"/>
        <w:widowControl/>
        <w:numPr>
          <w:ilvl w:val="0"/>
          <w:numId w:val="3"/>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Do NOT perform calibration if probe tip is damaged, bumped or cable is defective; permanent measurement deviation will occur.</w:t>
      </w:r>
    </w:p>
    <w:p w14:paraId="29F5E6D5">
      <w:pPr>
        <w:pStyle w:val="4"/>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3.3 Probe Cleaning</w:t>
      </w:r>
    </w:p>
    <w:p w14:paraId="6F413C2C">
      <w:pPr>
        <w:pStyle w:val="5"/>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Dampen lint-free wipe with a small amount of isopropyl alcohol, gently wipe the sensing tip in one direction. Allow 10 seconds for full air drying. Do NOT rub vigorously or scratch the probe tip horizontally to avoid damage to the sensing coating.</w:t>
      </w:r>
    </w:p>
    <w:p w14:paraId="385D5CEE">
      <w:pPr>
        <w:pStyle w:val="4"/>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3.4 Calibration Standard Plate Check</w:t>
      </w:r>
    </w:p>
    <w:p w14:paraId="73600802">
      <w:pPr>
        <w:pStyle w:val="5"/>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Confirm the Calibration Standard Plate is within validity period, surface free of scratches, stains and oxidation, placed flat and clean.</w:t>
      </w:r>
    </w:p>
    <w:p w14:paraId="67A21939">
      <w:pPr>
        <w:pStyle w:val="3"/>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4. Complete Standard Calibration Procedure (Official Workflow)</w:t>
      </w:r>
    </w:p>
    <w:p w14:paraId="4A7B0AD3">
      <w:pPr>
        <w:pStyle w:val="4"/>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Step 1: Equipment Power-on Warm-up</w:t>
      </w:r>
    </w:p>
    <w:p w14:paraId="2A35A98D">
      <w:pPr>
        <w:pStyle w:val="5"/>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 xml:space="preserve">Power on and warm up for 10 minutes to stabilize system and temperature compensation module. Enter copper thickness main interface and select </w:t>
      </w:r>
      <w:r>
        <w:rPr>
          <w:rStyle w:val="8"/>
          <w:rFonts w:hint="eastAsia" w:ascii="新宋体" w:hAnsi="新宋体" w:eastAsia="新宋体" w:cs="新宋体"/>
          <w:sz w:val="30"/>
          <w:szCs w:val="30"/>
        </w:rPr>
        <w:t>ETP probe test mode</w:t>
      </w:r>
      <w:r>
        <w:rPr>
          <w:rFonts w:hint="eastAsia" w:ascii="新宋体" w:hAnsi="新宋体" w:eastAsia="新宋体" w:cs="新宋体"/>
          <w:sz w:val="30"/>
          <w:szCs w:val="30"/>
        </w:rPr>
        <w:t>. DO NOT select TRP / SRP4 mode by mistake.</w:t>
      </w:r>
    </w:p>
    <w:p w14:paraId="381BDA25">
      <w:pPr>
        <w:pStyle w:val="4"/>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Step 2: Air Zero Calibration</w:t>
      </w:r>
    </w:p>
    <w:p w14:paraId="75C9BF41">
      <w:pPr>
        <w:keepNext w:val="0"/>
        <w:keepLines w:val="0"/>
        <w:widowControl/>
        <w:numPr>
          <w:ilvl w:val="0"/>
          <w:numId w:val="4"/>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Suspend ETP probe in air, keep away from all metal objects, PCBs and table surfaces to avoid interference.</w:t>
      </w:r>
    </w:p>
    <w:p w14:paraId="15E4A3F0">
      <w:pPr>
        <w:keepNext w:val="0"/>
        <w:keepLines w:val="0"/>
        <w:widowControl/>
        <w:numPr>
          <w:ilvl w:val="0"/>
          <w:numId w:val="4"/>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Select [Zero / Air Calibration] on instrument, wait for system to complete zero point acquisition automatically.</w:t>
      </w:r>
    </w:p>
    <w:p w14:paraId="18698586">
      <w:pPr>
        <w:keepNext w:val="0"/>
        <w:keepLines w:val="0"/>
        <w:widowControl/>
        <w:numPr>
          <w:ilvl w:val="0"/>
          <w:numId w:val="4"/>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Proceed to next step only after zero calibration passes. If zero calibration fails, re-clean probe and eliminate environmental interference then retry.</w:t>
      </w:r>
    </w:p>
    <w:p w14:paraId="47E7D3CE">
      <w:pPr>
        <w:pStyle w:val="4"/>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Step 3: Multi-point Calibration Standard Plate Profiling (Core Step)</w:t>
      </w:r>
    </w:p>
    <w:p w14:paraId="5F2FC5B9">
      <w:pPr>
        <w:keepNext w:val="0"/>
        <w:keepLines w:val="0"/>
        <w:widowControl/>
        <w:numPr>
          <w:ilvl w:val="0"/>
          <w:numId w:val="5"/>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Place ETP Calibration Standard Plate flat on test area. No metal padding underneath, maintain free space to avoid interference.</w:t>
      </w:r>
    </w:p>
    <w:p w14:paraId="0374F5A5">
      <w:pPr>
        <w:keepNext w:val="0"/>
        <w:keepLines w:val="0"/>
        <w:widowControl/>
        <w:numPr>
          <w:ilvl w:val="0"/>
          <w:numId w:val="5"/>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Enter instrument [Calibration / Profiling] menu, input corresponding standard values of calibration plate sequentially (0.5mil, 2.0mil, 4.0mil).</w:t>
      </w:r>
    </w:p>
    <w:p w14:paraId="474B5257">
      <w:pPr>
        <w:keepNext w:val="0"/>
        <w:keepLines w:val="0"/>
        <w:widowControl/>
        <w:numPr>
          <w:ilvl w:val="0"/>
          <w:numId w:val="5"/>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Follow instrument prompts, lower probe vertically onto designated test area of standard plate. Lift and lower vertically; no sliding, tilting or offset movement.</w:t>
      </w:r>
    </w:p>
    <w:p w14:paraId="7F99D8B5">
      <w:pPr>
        <w:keepNext w:val="0"/>
        <w:keepLines w:val="0"/>
        <w:widowControl/>
        <w:numPr>
          <w:ilvl w:val="0"/>
          <w:numId w:val="5"/>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Complete multi-point data acquisition. System automatically generates calibration curve and saves new profile to overwrite old calibration data.</w:t>
      </w:r>
    </w:p>
    <w:p w14:paraId="6F9B4DFC">
      <w:pPr>
        <w:keepNext w:val="0"/>
        <w:keepLines w:val="0"/>
        <w:widowControl/>
        <w:numPr>
          <w:ilvl w:val="0"/>
          <w:numId w:val="5"/>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Naming rule for saved profile: Date + Shift + ETP Calibration (Example: 20261011-DayShift-ETP)</w:t>
      </w:r>
    </w:p>
    <w:p w14:paraId="5253D525">
      <w:pPr>
        <w:pStyle w:val="4"/>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Step 4: Post-calibration Accuracy Verification (Mandatory, Release Criterion)</w:t>
      </w:r>
    </w:p>
    <w:p w14:paraId="28571287">
      <w:pPr>
        <w:keepNext w:val="0"/>
        <w:keepLines w:val="0"/>
        <w:widowControl/>
        <w:numPr>
          <w:ilvl w:val="0"/>
          <w:numId w:val="6"/>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Take fixed QC retained sample board with known qualified through-hole copper value, perform 5 consecutive measurements.</w:t>
      </w:r>
    </w:p>
    <w:p w14:paraId="455DFB0B">
      <w:pPr>
        <w:keepNext w:val="0"/>
        <w:keepLines w:val="0"/>
        <w:widowControl/>
        <w:numPr>
          <w:ilvl w:val="0"/>
          <w:numId w:val="6"/>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Acceptance criteria: Single reading deviation ≤ ±0.02mil; range of 5 readings ≤0.03mil.</w:t>
      </w:r>
    </w:p>
    <w:p w14:paraId="7090DA0F">
      <w:pPr>
        <w:keepNext w:val="0"/>
        <w:keepLines w:val="0"/>
        <w:widowControl/>
        <w:numPr>
          <w:ilvl w:val="0"/>
          <w:numId w:val="6"/>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Pass: Calibration completed, mass production testing can start.</w:t>
      </w:r>
    </w:p>
    <w:p w14:paraId="755ACC61">
      <w:pPr>
        <w:keepNext w:val="0"/>
        <w:keepLines w:val="0"/>
        <w:widowControl/>
        <w:numPr>
          <w:ilvl w:val="0"/>
          <w:numId w:val="6"/>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Fail: Re-clean probe, re-do zero calibration and full profiling. If still out of tolerance, stop testing and notify engineering department.</w:t>
      </w:r>
    </w:p>
    <w:p w14:paraId="65725DD0">
      <w:pPr>
        <w:pStyle w:val="3"/>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5. Calibration Acceptance Criteria (Mass Release Standard)</w:t>
      </w:r>
    </w:p>
    <w:p w14:paraId="4ADAFE67">
      <w:pPr>
        <w:keepNext w:val="0"/>
        <w:keepLines w:val="0"/>
        <w:widowControl/>
        <w:numPr>
          <w:ilvl w:val="0"/>
          <w:numId w:val="7"/>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Zero calibration completed without error, system shows Zero Pass.</w:t>
      </w:r>
    </w:p>
    <w:p w14:paraId="3C6D119A">
      <w:pPr>
        <w:keepNext w:val="0"/>
        <w:keepLines w:val="0"/>
        <w:widowControl/>
        <w:numPr>
          <w:ilvl w:val="0"/>
          <w:numId w:val="7"/>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Multi-point calibration curve fits normally, no error alarm or abnormal curve.</w:t>
      </w:r>
    </w:p>
    <w:p w14:paraId="00F3B79D">
      <w:pPr>
        <w:keepNext w:val="0"/>
        <w:keepLines w:val="0"/>
        <w:widowControl/>
        <w:numPr>
          <w:ilvl w:val="0"/>
          <w:numId w:val="7"/>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5 repeated measurements on QC sample are stable within tolerance.</w:t>
      </w:r>
    </w:p>
    <w:p w14:paraId="2D2EA804">
      <w:pPr>
        <w:keepNext w:val="0"/>
        <w:keepLines w:val="0"/>
        <w:widowControl/>
        <w:numPr>
          <w:ilvl w:val="0"/>
          <w:numId w:val="7"/>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Test results show consistent trend against metallographic cross-section arbitration data, no systematic high / low bias.</w:t>
      </w:r>
    </w:p>
    <w:p w14:paraId="72C6E22D">
      <w:pPr>
        <w:pStyle w:val="3"/>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6. ETP Probe Calibration Prohibitions</w:t>
      </w:r>
    </w:p>
    <w:p w14:paraId="5ED7E354">
      <w:pPr>
        <w:keepNext w:val="0"/>
        <w:keepLines w:val="0"/>
        <w:widowControl/>
        <w:numPr>
          <w:ilvl w:val="0"/>
          <w:numId w:val="8"/>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Do NOT calibrate on metal table or metal support. Free-space suspension required.</w:t>
      </w:r>
    </w:p>
    <w:p w14:paraId="32CF8B73">
      <w:pPr>
        <w:keepNext w:val="0"/>
        <w:keepLines w:val="0"/>
        <w:widowControl/>
        <w:numPr>
          <w:ilvl w:val="0"/>
          <w:numId w:val="8"/>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Do NOT tilt, slide or press down probe heavily. Only vertical gentle placement and vertical lifting allowed.</w:t>
      </w:r>
    </w:p>
    <w:p w14:paraId="54876966">
      <w:pPr>
        <w:keepNext w:val="0"/>
        <w:keepLines w:val="0"/>
        <w:widowControl/>
        <w:numPr>
          <w:ilvl w:val="0"/>
          <w:numId w:val="8"/>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Do NOT use expired, scratched or contaminated Calibration Standard Plate.</w:t>
      </w:r>
    </w:p>
    <w:p w14:paraId="4E5F67A2">
      <w:pPr>
        <w:keepNext w:val="0"/>
        <w:keepLines w:val="0"/>
        <w:widowControl/>
        <w:numPr>
          <w:ilvl w:val="0"/>
          <w:numId w:val="8"/>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Do NOT use TRP or SRP4 profile for ETP probe calibration; wrong profile leads to invalid data.</w:t>
      </w:r>
    </w:p>
    <w:p w14:paraId="1BE073A9">
      <w:pPr>
        <w:keepNext w:val="0"/>
        <w:keepLines w:val="0"/>
        <w:widowControl/>
        <w:numPr>
          <w:ilvl w:val="0"/>
          <w:numId w:val="8"/>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Do NOT calibrate without equipment warm-up or probe cleaning.</w:t>
      </w:r>
    </w:p>
    <w:p w14:paraId="3C8C7E0C">
      <w:pPr>
        <w:keepNext w:val="0"/>
        <w:keepLines w:val="0"/>
        <w:widowControl/>
        <w:numPr>
          <w:ilvl w:val="0"/>
          <w:numId w:val="8"/>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Do NOT use ETP probe to test holes smaller than 35mil; probe damage and invalid measurement will result.</w:t>
      </w:r>
    </w:p>
    <w:p w14:paraId="02EC4F15">
      <w:pPr>
        <w:pStyle w:val="3"/>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7. Daily Maintenance &amp; Service Life Control</w:t>
      </w:r>
    </w:p>
    <w:p w14:paraId="48CA2646">
      <w:pPr>
        <w:keepNext w:val="0"/>
        <w:keepLines w:val="0"/>
        <w:widowControl/>
        <w:numPr>
          <w:ilvl w:val="0"/>
          <w:numId w:val="9"/>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Clean probe tip with isopropyl alcohol every 500 test cycles.</w:t>
      </w:r>
    </w:p>
    <w:p w14:paraId="4281E36E">
      <w:pPr>
        <w:keepNext w:val="0"/>
        <w:keepLines w:val="0"/>
        <w:widowControl/>
        <w:numPr>
          <w:ilvl w:val="0"/>
          <w:numId w:val="9"/>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Install red protective cap immediately after testing to prevent dust and impact; store inside ESD box.</w:t>
      </w:r>
    </w:p>
    <w:p w14:paraId="2833C883">
      <w:pPr>
        <w:keepNext w:val="0"/>
        <w:keepLines w:val="0"/>
        <w:widowControl/>
        <w:numPr>
          <w:ilvl w:val="0"/>
          <w:numId w:val="9"/>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Probe is a consumable part. Replace probe tip assembly when frequent data drift, calibration failure or tip wear occurs.</w:t>
      </w:r>
    </w:p>
    <w:p w14:paraId="4DF2A017">
      <w:pPr>
        <w:keepNext w:val="0"/>
        <w:keepLines w:val="0"/>
        <w:widowControl/>
        <w:numPr>
          <w:ilvl w:val="0"/>
          <w:numId w:val="9"/>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Do NOT pull or sharply bend probe cable; avoid contact with hot panels and corrosive chemicals.</w:t>
      </w:r>
    </w:p>
    <w:p w14:paraId="28D29E0D">
      <w:pPr>
        <w:pStyle w:val="3"/>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8. Common Calibration Abnormalities &amp; Quick Troubleshooting</w:t>
      </w:r>
    </w:p>
    <w:p w14:paraId="0CF32CD1">
      <w:pPr>
        <w:pStyle w:val="5"/>
        <w:keepNext w:val="0"/>
        <w:keepLines w:val="0"/>
        <w:widowControl/>
        <w:suppressLineNumbers w:val="0"/>
        <w:rPr>
          <w:rFonts w:hint="eastAsia" w:ascii="新宋体" w:hAnsi="新宋体" w:eastAsia="新宋体" w:cs="新宋体"/>
          <w:sz w:val="30"/>
          <w:szCs w:val="30"/>
        </w:rPr>
      </w:pPr>
      <w:r>
        <w:rPr>
          <w:rStyle w:val="8"/>
          <w:rFonts w:hint="eastAsia" w:ascii="新宋体" w:hAnsi="新宋体" w:eastAsia="新宋体" w:cs="新宋体"/>
          <w:sz w:val="30"/>
          <w:szCs w:val="30"/>
        </w:rPr>
        <w:t>Issue 1: Zero calibration failure, fluctuating readings</w:t>
      </w:r>
      <w:r>
        <w:rPr>
          <w:rFonts w:hint="eastAsia" w:ascii="新宋体" w:hAnsi="新宋体" w:eastAsia="新宋体" w:cs="新宋体"/>
          <w:sz w:val="30"/>
          <w:szCs w:val="30"/>
        </w:rPr>
        <w:t xml:space="preserve"> Check: Contaminated probe tip, environmental interference, loose cable connection, worn probe tip.</w:t>
      </w:r>
    </w:p>
    <w:p w14:paraId="0A2CCB45">
      <w:pPr>
        <w:pStyle w:val="5"/>
        <w:keepNext w:val="0"/>
        <w:keepLines w:val="0"/>
        <w:widowControl/>
        <w:suppressLineNumbers w:val="0"/>
        <w:rPr>
          <w:rFonts w:hint="eastAsia" w:ascii="新宋体" w:hAnsi="新宋体" w:eastAsia="新宋体" w:cs="新宋体"/>
          <w:sz w:val="30"/>
          <w:szCs w:val="30"/>
        </w:rPr>
      </w:pPr>
      <w:r>
        <w:rPr>
          <w:rStyle w:val="8"/>
          <w:rFonts w:hint="eastAsia" w:ascii="新宋体" w:hAnsi="新宋体" w:eastAsia="新宋体" w:cs="新宋体"/>
          <w:sz w:val="30"/>
          <w:szCs w:val="30"/>
        </w:rPr>
        <w:t>Issue 2: Calibration passes but readings are consistently high / low</w:t>
      </w:r>
      <w:r>
        <w:rPr>
          <w:rFonts w:hint="eastAsia" w:ascii="新宋体" w:hAnsi="新宋体" w:eastAsia="新宋体" w:cs="新宋体"/>
          <w:sz w:val="30"/>
          <w:szCs w:val="30"/>
        </w:rPr>
        <w:t xml:space="preserve"> Check: Incorrect standard value input, wrong profile selected, board not suspended, residual resin / oil contamination on hole wall.</w:t>
      </w:r>
    </w:p>
    <w:p w14:paraId="201F36E8">
      <w:pPr>
        <w:pStyle w:val="5"/>
        <w:keepNext w:val="0"/>
        <w:keepLines w:val="0"/>
        <w:widowControl/>
        <w:suppressLineNumbers w:val="0"/>
        <w:rPr>
          <w:rFonts w:hint="eastAsia" w:ascii="新宋体" w:hAnsi="新宋体" w:eastAsia="新宋体" w:cs="新宋体"/>
          <w:sz w:val="30"/>
          <w:szCs w:val="30"/>
        </w:rPr>
      </w:pPr>
      <w:r>
        <w:rPr>
          <w:rStyle w:val="8"/>
          <w:rFonts w:hint="eastAsia" w:ascii="新宋体" w:hAnsi="新宋体" w:eastAsia="新宋体" w:cs="新宋体"/>
          <w:sz w:val="30"/>
          <w:szCs w:val="30"/>
        </w:rPr>
        <w:t>Issue 3: Unstable repeated readings, large range</w:t>
      </w:r>
      <w:r>
        <w:rPr>
          <w:rFonts w:hint="eastAsia" w:ascii="新宋体" w:hAnsi="新宋体" w:eastAsia="新宋体" w:cs="新宋体"/>
          <w:sz w:val="30"/>
          <w:szCs w:val="30"/>
        </w:rPr>
        <w:t xml:space="preserve"> Check: Inconsistent operation technique, tilted probe, vibrating workbench, insufficient equipment warm-up.</w:t>
      </w:r>
    </w:p>
    <w:p w14:paraId="2F33257C">
      <w:pPr>
        <w:pStyle w:val="3"/>
        <w:keepNext w:val="0"/>
        <w:keepLines w:val="0"/>
        <w:widowControl/>
        <w:suppressLineNumbers w:val="0"/>
        <w:rPr>
          <w:rFonts w:hint="eastAsia" w:ascii="新宋体" w:hAnsi="新宋体" w:eastAsia="新宋体" w:cs="新宋体"/>
          <w:sz w:val="30"/>
          <w:szCs w:val="30"/>
        </w:rPr>
      </w:pPr>
      <w:r>
        <w:rPr>
          <w:rFonts w:hint="eastAsia" w:ascii="新宋体" w:hAnsi="新宋体" w:eastAsia="新宋体" w:cs="新宋体"/>
          <w:sz w:val="30"/>
          <w:szCs w:val="30"/>
        </w:rPr>
        <w:t>9. Record &amp; Traceability Requirements</w:t>
      </w:r>
    </w:p>
    <w:p w14:paraId="5198A893">
      <w:pPr>
        <w:keepNext w:val="0"/>
        <w:keepLines w:val="0"/>
        <w:widowControl/>
        <w:numPr>
          <w:ilvl w:val="0"/>
          <w:numId w:val="10"/>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 xml:space="preserve">Fill in </w:t>
      </w:r>
      <w:r>
        <w:rPr>
          <w:rStyle w:val="8"/>
          <w:rFonts w:hint="eastAsia" w:ascii="新宋体" w:hAnsi="新宋体" w:eastAsia="新宋体" w:cs="新宋体"/>
          <w:sz w:val="30"/>
          <w:szCs w:val="30"/>
        </w:rPr>
        <w:t>ETP Probe Calibration Record Form</w:t>
      </w:r>
      <w:r>
        <w:rPr>
          <w:rFonts w:hint="eastAsia" w:ascii="新宋体" w:hAnsi="新宋体" w:eastAsia="新宋体" w:cs="新宋体"/>
          <w:sz w:val="30"/>
          <w:szCs w:val="30"/>
        </w:rPr>
        <w:t xml:space="preserve"> after every calibration. Record date, shift, equipment ID, calibration result and operator.</w:t>
      </w:r>
    </w:p>
    <w:p w14:paraId="0AD0E8CB">
      <w:pPr>
        <w:keepNext w:val="0"/>
        <w:keepLines w:val="0"/>
        <w:widowControl/>
        <w:numPr>
          <w:ilvl w:val="0"/>
          <w:numId w:val="10"/>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Archive calibration records monthly for audit; retention period: 1 year.</w:t>
      </w:r>
    </w:p>
    <w:p w14:paraId="3B565ACE">
      <w:pPr>
        <w:keepNext w:val="0"/>
        <w:keepLines w:val="0"/>
        <w:widowControl/>
        <w:numPr>
          <w:ilvl w:val="0"/>
          <w:numId w:val="10"/>
        </w:numPr>
        <w:suppressLineNumbers w:val="0"/>
        <w:spacing w:before="0" w:beforeAutospacing="1" w:after="0" w:afterAutospacing="1"/>
        <w:ind w:left="720" w:hanging="360"/>
        <w:rPr>
          <w:rFonts w:hint="eastAsia" w:ascii="新宋体" w:hAnsi="新宋体" w:eastAsia="新宋体" w:cs="新宋体"/>
          <w:sz w:val="30"/>
          <w:szCs w:val="30"/>
        </w:rPr>
      </w:pPr>
      <w:r>
        <w:rPr>
          <w:rFonts w:hint="eastAsia" w:ascii="新宋体" w:hAnsi="新宋体" w:eastAsia="新宋体" w:cs="新宋体"/>
          <w:sz w:val="30"/>
          <w:szCs w:val="30"/>
        </w:rPr>
        <w:t>Record probe replacement, repair and abnormal downtime separately in equipment check log.</w:t>
      </w:r>
    </w:p>
    <w:p w14:paraId="658BF42F">
      <w:pPr>
        <w:rPr>
          <w:rFonts w:hint="eastAsia" w:ascii="新宋体" w:hAnsi="新宋体" w:eastAsia="新宋体" w:cs="新宋体"/>
          <w:sz w:val="30"/>
          <w:szCs w:val="30"/>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629BB4"/>
    <w:multiLevelType w:val="multilevel"/>
    <w:tmpl w:val="BC629BB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F1344F78"/>
    <w:multiLevelType w:val="multilevel"/>
    <w:tmpl w:val="F1344F7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0578279D"/>
    <w:multiLevelType w:val="multilevel"/>
    <w:tmpl w:val="0578279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1130A666"/>
    <w:multiLevelType w:val="multilevel"/>
    <w:tmpl w:val="1130A66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14D2A7FB"/>
    <w:multiLevelType w:val="multilevel"/>
    <w:tmpl w:val="14D2A7F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15B74D93"/>
    <w:multiLevelType w:val="multilevel"/>
    <w:tmpl w:val="15B74D9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25381CEE"/>
    <w:multiLevelType w:val="multilevel"/>
    <w:tmpl w:val="25381CE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2E9904EB"/>
    <w:multiLevelType w:val="multilevel"/>
    <w:tmpl w:val="2E9904E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433AA043"/>
    <w:multiLevelType w:val="multilevel"/>
    <w:tmpl w:val="433AA04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5DD5BFCA"/>
    <w:multiLevelType w:val="multilevel"/>
    <w:tmpl w:val="5DD5BFC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 w:numId="2">
    <w:abstractNumId w:val="6"/>
  </w:num>
  <w:num w:numId="3">
    <w:abstractNumId w:val="3"/>
  </w:num>
  <w:num w:numId="4">
    <w:abstractNumId w:val="8"/>
  </w:num>
  <w:num w:numId="5">
    <w:abstractNumId w:val="9"/>
  </w:num>
  <w:num w:numId="6">
    <w:abstractNumId w:val="4"/>
  </w:num>
  <w:num w:numId="7">
    <w:abstractNumId w:val="2"/>
  </w:num>
  <w:num w:numId="8">
    <w:abstractNumId w:val="1"/>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E772D6"/>
    <w:rsid w:val="12E772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14</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2026-10-11T12:06:00Z</dcterms:created>
  <dc:creator>86159</dc:creator>
  <cp:lastModifiedBy>李月平</cp:lastModifiedBy>
  <dcterms:modified xsi:type="dcterms:W3CDTF">2026-10-11T12:20:40Z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4CFC8C976BC44E13A19D1B80701845B7_11</vt:lpwstr>
  </property>
  <property fmtid="{D5CDD505-2E9C-101B-9397-08002B2CF9AE}" pid="4" name="KSOTemplateDocerSaveRecord">
    <vt:lpwstr>eyJoZGlkIjoiNWQ3OTEwZGFlYzQ0MTY2YTUyNzYyYmI5YTJlZjNlNGIiLCJ1c2VySWQiOiIzNDk1MjQzMjkifQ==</vt:lpwstr>
  </property>
</Properties>
</file>